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5CC1" w:rsidRPr="004B5CC1" w:rsidP="004C62B4" w14:paraId="5251D643" w14:textId="77777777">
      <w:pPr>
        <w:spacing w:after="0" w:line="240" w:lineRule="auto"/>
        <w:ind w:left="-709" w:right="425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2-3-2103/2025</w:t>
      </w:r>
    </w:p>
    <w:p w:rsidR="004B5CC1" w:rsidRPr="004B5CC1" w:rsidP="004C62B4" w14:paraId="2895B1EA" w14:textId="77777777">
      <w:pPr>
        <w:spacing w:after="200" w:line="240" w:lineRule="auto"/>
        <w:ind w:left="-709" w:right="425" w:firstLine="42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B5CC1">
        <w:rPr>
          <w:rFonts w:ascii="Times New Roman" w:eastAsia="Calibri" w:hAnsi="Times New Roman" w:cs="Times New Roman"/>
          <w:sz w:val="28"/>
          <w:szCs w:val="28"/>
        </w:rPr>
        <w:t>УИД 86MS0043-01-2024-011895-54</w:t>
      </w:r>
    </w:p>
    <w:p w:rsidR="004B5CC1" w:rsidRPr="00CC6B4D" w:rsidP="004C62B4" w14:paraId="11D7353A" w14:textId="77777777">
      <w:pPr>
        <w:spacing w:after="0" w:line="240" w:lineRule="auto"/>
        <w:ind w:left="-709" w:right="425" w:firstLine="425"/>
        <w:jc w:val="center"/>
        <w:rPr>
          <w:rFonts w:ascii="Times New Roman" w:eastAsia="Times New Roman" w:hAnsi="Times New Roman" w:cs="Times New Roman"/>
          <w:lang w:eastAsia="ru-RU"/>
        </w:rPr>
      </w:pPr>
      <w:r w:rsidRPr="00CC6B4D">
        <w:rPr>
          <w:rFonts w:ascii="Times New Roman" w:eastAsia="Times New Roman" w:hAnsi="Times New Roman" w:cs="Times New Roman"/>
          <w:lang w:eastAsia="ru-RU"/>
        </w:rPr>
        <w:t>Резолютивная часть решения объявлена 04 марта 2025 года.</w:t>
      </w:r>
    </w:p>
    <w:p w:rsidR="004B5CC1" w:rsidRPr="00CC6B4D" w:rsidP="004C62B4" w14:paraId="0821B609" w14:textId="77777777">
      <w:pPr>
        <w:spacing w:after="0" w:line="240" w:lineRule="auto"/>
        <w:ind w:left="-709" w:right="425" w:firstLine="425"/>
        <w:jc w:val="center"/>
        <w:rPr>
          <w:rFonts w:ascii="Times New Roman" w:eastAsia="Times New Roman" w:hAnsi="Times New Roman" w:cs="Times New Roman"/>
          <w:lang w:eastAsia="ru-RU"/>
        </w:rPr>
      </w:pPr>
      <w:r w:rsidRPr="00CC6B4D">
        <w:rPr>
          <w:rFonts w:ascii="Times New Roman" w:eastAsia="Times New Roman" w:hAnsi="Times New Roman" w:cs="Times New Roman"/>
          <w:lang w:eastAsia="ru-RU"/>
        </w:rPr>
        <w:t xml:space="preserve">Мотивированное решение изготовлено </w:t>
      </w:r>
      <w:r w:rsidRPr="00CC6B4D">
        <w:rPr>
          <w:rFonts w:ascii="Times New Roman" w:eastAsia="Times New Roman" w:hAnsi="Times New Roman" w:cs="Times New Roman"/>
          <w:color w:val="FF0000"/>
          <w:lang w:eastAsia="ru-RU"/>
        </w:rPr>
        <w:t>20  марта 2025</w:t>
      </w:r>
      <w:r w:rsidRPr="00CC6B4D">
        <w:rPr>
          <w:rFonts w:ascii="Times New Roman" w:eastAsia="Times New Roman" w:hAnsi="Times New Roman" w:cs="Times New Roman"/>
          <w:lang w:eastAsia="ru-RU"/>
        </w:rPr>
        <w:t xml:space="preserve"> года (в связи с поступлением в установленный срок заявления от ответчика).</w:t>
      </w:r>
    </w:p>
    <w:p w:rsidR="004B5CC1" w:rsidRPr="004B5CC1" w:rsidP="004C62B4" w14:paraId="10512115" w14:textId="77777777">
      <w:pPr>
        <w:spacing w:after="200" w:line="240" w:lineRule="auto"/>
        <w:ind w:left="-709" w:right="425" w:firstLine="42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5CC1" w:rsidRPr="004B5CC1" w:rsidP="004C62B4" w14:paraId="136EE3BF" w14:textId="74A0EAF4">
      <w:pPr>
        <w:spacing w:after="0" w:line="240" w:lineRule="auto"/>
        <w:ind w:left="-709" w:right="42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B5CC1" w:rsidRPr="004B5CC1" w:rsidP="004C62B4" w14:paraId="2023C3F2" w14:textId="77777777">
      <w:pPr>
        <w:spacing w:after="0" w:line="240" w:lineRule="auto"/>
        <w:ind w:left="-709" w:right="42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ИМЕНЕМ 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4B5CC1" w:rsidRPr="004B5CC1" w:rsidP="004C62B4" w14:paraId="1720DF2D" w14:textId="77777777">
      <w:pPr>
        <w:spacing w:after="0" w:line="240" w:lineRule="auto"/>
        <w:ind w:left="-709" w:right="425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C1" w:rsidRPr="004B5CC1" w:rsidP="004C62B4" w14:paraId="631E8707" w14:textId="77777777">
      <w:pPr>
        <w:spacing w:after="0" w:line="240" w:lineRule="auto"/>
        <w:ind w:left="-709" w:right="425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C1" w:rsidRPr="004B5CC1" w:rsidP="004C62B4" w14:paraId="252F14E6" w14:textId="0718DAFA">
      <w:pPr>
        <w:spacing w:after="0" w:line="240" w:lineRule="auto"/>
        <w:ind w:left="-709" w:right="425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Нижневарто</w:t>
      </w:r>
      <w:r w:rsidR="004C62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</w:t>
      </w:r>
      <w:r w:rsidR="004C62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62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62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62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04 марта 2025 года</w:t>
      </w:r>
    </w:p>
    <w:p w:rsidR="004B5CC1" w:rsidRPr="004B5CC1" w:rsidP="004C62B4" w14:paraId="1A4190FA" w14:textId="77777777">
      <w:pPr>
        <w:spacing w:after="0" w:line="240" w:lineRule="auto"/>
        <w:ind w:left="-709" w:right="425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5CC1" w:rsidRPr="004B5CC1" w:rsidP="004C62B4" w14:paraId="60637CFE" w14:textId="77777777">
      <w:pPr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Calibri" w:hAnsi="Times New Roman" w:cs="Times New Roman"/>
          <w:sz w:val="28"/>
          <w:szCs w:val="28"/>
        </w:rPr>
        <w:t>Мировой судья судебного участка № 3 Нижневартовского судебного района города окружного значения Нижневартовска Ханты-Мансийского автономного округа - Югры Дурдело Е.В.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B5CC1" w:rsidRPr="004B5CC1" w:rsidP="004C62B4" w14:paraId="63BF02A0" w14:textId="77777777">
      <w:pPr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таре </w:t>
      </w:r>
      <w:r w:rsidRPr="004B5CC1">
        <w:rPr>
          <w:rFonts w:ascii="Times New Roman" w:eastAsia="Calibri" w:hAnsi="Times New Roman" w:cs="Times New Roman"/>
          <w:sz w:val="28"/>
          <w:szCs w:val="28"/>
        </w:rPr>
        <w:t>Мильтовой О.В.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B5CC1" w:rsidRPr="004B5CC1" w:rsidP="004C62B4" w14:paraId="31D4929C" w14:textId="77777777">
      <w:pPr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участием: представителя ТСН СНТ «Медик-1» - Королькова А.С., ответчика </w:t>
      </w:r>
      <w:r w:rsidRPr="004B5CC1">
        <w:rPr>
          <w:rFonts w:ascii="Times New Roman" w:eastAsia="Calibri" w:hAnsi="Times New Roman" w:cs="Times New Roman"/>
          <w:sz w:val="28"/>
          <w:szCs w:val="28"/>
        </w:rPr>
        <w:t xml:space="preserve">Атабаевой Л.А., </w:t>
      </w:r>
    </w:p>
    <w:p w:rsidR="004B5CC1" w:rsidRPr="004B5CC1" w:rsidP="004C62B4" w14:paraId="43094662" w14:textId="77777777">
      <w:pPr>
        <w:spacing w:after="0" w:line="240" w:lineRule="auto"/>
        <w:ind w:left="-709" w:right="425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иску ТСН СНТ «Медик-1» к Атабаевой Людмиле Абдашимовне о взыскании задолженности по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оплате членских взносов</w:t>
      </w:r>
      <w:r w:rsidRPr="004B5CC1">
        <w:rPr>
          <w:rFonts w:ascii="Times New Roman" w:eastAsia="Calibri" w:hAnsi="Times New Roman" w:cs="Times New Roman"/>
          <w:sz w:val="28"/>
          <w:szCs w:val="28"/>
        </w:rPr>
        <w:t>, судебных расходов,</w:t>
      </w:r>
    </w:p>
    <w:p w:rsidR="004B5CC1" w:rsidRPr="004B5CC1" w:rsidP="004C62B4" w14:paraId="55DE0407" w14:textId="77777777">
      <w:pPr>
        <w:spacing w:after="0" w:line="240" w:lineRule="auto"/>
        <w:ind w:left="-709" w:right="42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C1" w:rsidRPr="004B5CC1" w:rsidP="004C62B4" w14:paraId="414D65FF" w14:textId="77777777">
      <w:pPr>
        <w:spacing w:after="0" w:line="240" w:lineRule="auto"/>
        <w:ind w:left="-709" w:right="42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B5CC1" w:rsidRPr="004B5CC1" w:rsidP="004C62B4" w14:paraId="514EBF3A" w14:textId="77777777">
      <w:pPr>
        <w:spacing w:after="0" w:line="240" w:lineRule="auto"/>
        <w:ind w:left="-709" w:right="42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CC1" w:rsidRPr="004B5CC1" w:rsidP="004C62B4" w14:paraId="550AFADF" w14:textId="7700A14F">
      <w:pPr>
        <w:tabs>
          <w:tab w:val="left" w:pos="0"/>
        </w:tabs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Товарищество собственников недвижимости садоводческое некоммерческое товарищество  «Медик-1»  (далее - ТСН СНТ  «Медик-1») обратилось в суд с иском к Атабаевой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мотивируя требования тем, что истцу представлен в бессрочное пользование земельный участок с кадастровым номером </w:t>
      </w:r>
      <w:r w:rsidR="00843564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Уставом ТСН СНТ  «Медик-1» предусмотрены виды взносов, уплачиваемых членами ТСН СНТ  «Медик-1», а также ответственнос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за неуплату и несвоевременную уплату взносов. Ответчик Атабаева Л.А. является членом ТСН СНТ  «Медик-1» и  пользуется земельным участком № </w:t>
      </w:r>
      <w:r w:rsidR="00843564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Просит взыскать с 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ответчика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в пользу ТСН СНТ  «Медик-1» задолженность по уплате членских и целевых взносов за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период с 2023 по 2024 года в размере 6000 рублей, судебные расходы по уплате государственной пошлины в размере 4000 рублей, за юридические услуги 5000 рублей. </w:t>
      </w:r>
    </w:p>
    <w:p w:rsidR="004B5CC1" w:rsidRPr="004B5CC1" w:rsidP="004C62B4" w14:paraId="21471EF2" w14:textId="77777777">
      <w:pPr>
        <w:widowControl w:val="0"/>
        <w:tabs>
          <w:tab w:val="left" w:pos="1560"/>
        </w:tabs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ТСН СНТ  «Медик-1» Корольков А.С., в судебном заседании, после ознакомления с возр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ажениями ответчика, исковые требования уточнил, просил, в связи с частичной оплатой Атабаевой Л.А.  членских взносов, окончательно взыскать задолженность по уплате членских и целевых взносов за период с 2023 г. по 2024 г. в размере 4700 рублей, расходы по 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оплате юридических услуг в размере 5000 рублей, расходы по оплате государственной пошлины в размере 4000 рублей. Требования о взыскании судебных расходов на оплату услуг представителя считает правомерными и настаивал на их удовлетворении.</w:t>
      </w:r>
    </w:p>
    <w:p w:rsidR="004B5CC1" w:rsidRPr="004B5CC1" w:rsidP="004C62B4" w14:paraId="407AECE6" w14:textId="2837D7F6">
      <w:pPr>
        <w:widowControl w:val="0"/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Атабаева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в судебном заседании пояснила, что является членом ТСН СНТ  «Медик-1» и  пользуется земельным участком № </w:t>
      </w:r>
      <w:r w:rsidR="00843564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Представила возражения относительно заявленных исковых требований и указала, что  часть задолженности по оплате членских взносов ей погашена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представила квитанции, подтверждающие внесение оплаты. С требованиями о взыскании членских и целевых взносов в размере 4700 рублей согласна, оплату произведет. Задолженность образовалась в связи с тяжелым материальным положением, она неоднократно обращал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 к председателю разрешить вопрос рассрочки задолженности по взносам в пределах разумных сроков, однако истец её предложение отвергал. Злостным неплательщиком взносов она не является. Считает, что данный вопрос возможно было разрешить самостоятельно, без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в суд. С требованиями о взыскании судебных расходов в части взыскания за услуги представителя  она не согласна, считает, что расходы на оплату услуг представителя завышены и не отвечают критерию разумности. Представитель  участия в судебных засе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даниях не принимал, исковое заявление, интересы истца не представлял, что свидетельствует, что заявленная сумма не соответствует балансу интересов сторон, не отвечает принципам разумности и справедливости, степени сложности  и категории дела.  Просила в уд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овлетворении требований в части взыскании судебных расходов на оплату услуг представителя отказать в полном объеме.</w:t>
      </w:r>
    </w:p>
    <w:p w:rsidR="004B5CC1" w:rsidRPr="004B5CC1" w:rsidP="004C62B4" w14:paraId="46DF1C3B" w14:textId="77777777">
      <w:pPr>
        <w:tabs>
          <w:tab w:val="left" w:pos="2184"/>
        </w:tabs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Суд, заслушав пояснения сторон, изучив материалы дела, установил следующие обстоятельства: </w:t>
      </w:r>
    </w:p>
    <w:p w:rsidR="004B5CC1" w:rsidRPr="004B5CC1" w:rsidP="004C62B4" w14:paraId="784AD3C1" w14:textId="77777777">
      <w:pPr>
        <w:widowControl w:val="0"/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материалов дела и не оспаривалось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сторонами, Товарищество собственников недвижимости садоводческое некоммерческое товарищество «Медик-1» создано путем реорганизации в форме преобразования. Зарегистрировано налоговым органом 15.11.2022 года товариществу присвоен основной государственный ре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гистрационный номер - 1228600010605.</w:t>
      </w:r>
    </w:p>
    <w:p w:rsidR="004B5CC1" w:rsidRPr="004B5CC1" w:rsidP="004C62B4" w14:paraId="69AA8886" w14:textId="77777777">
      <w:pPr>
        <w:widowControl w:val="0"/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1.1. Устава Товарищество собственников недвижимости Садоводческое некоммерческое товарищество «Медик-1» создано в соответствии с федеральным законом от 29.07.2017 № 217-Ф3 «О ведении гражданами садоводства и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огородничества для собственных нужд и о внесении изменений в членов садоводческого некоммерческого товарищества» в целях, указанных в настоящем уставе.</w:t>
      </w:r>
    </w:p>
    <w:p w:rsidR="004B5CC1" w:rsidRPr="004B5CC1" w:rsidP="004C62B4" w14:paraId="4E446ECC" w14:textId="0F8B7ED9">
      <w:pPr>
        <w:widowControl w:val="0"/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Товарищество образовано на землях Гослесфонда Нижневартовского лесхоза Нижневартовского лесничества в к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вартале № 53, лесов III группы на земельном участке с кадастровым номером </w:t>
      </w:r>
      <w:r w:rsidR="00843564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площадью 8,7 га (87 000 кв.м.) в соответствии с Решением № 156 Нижневартовского городского Совета народных депутатов Ханты-Мансийского автономного округа Тюм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енской области от 25 мая 1998 года в бессрочное пользование садоводческому товариществу «Медик-1» медсанчасти № 1 п/о «Нижневартовскнефтегаз» под коллективные сады (п.1.2. Устава).</w:t>
      </w:r>
    </w:p>
    <w:p w:rsidR="004B5CC1" w:rsidRPr="004B5CC1" w:rsidP="004C62B4" w14:paraId="325B5416" w14:textId="77777777">
      <w:pPr>
        <w:widowControl w:val="0"/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ТСН СНТ «Медик-1» расположено по адресу: Тюменская область, Ханты-Мансийски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й автономный округ - Югра город Нижневартовск.</w:t>
      </w:r>
    </w:p>
    <w:p w:rsidR="004B5CC1" w:rsidRPr="004B5CC1" w:rsidP="004C62B4" w14:paraId="74B5B0DF" w14:textId="65FCDBDE">
      <w:pPr>
        <w:widowControl w:val="0"/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следует, и не оспаривается сторонами, что 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Атабаева Л.А., является членом ТСН СНТ «Медик-1» и  пользуется земельным участком № </w:t>
      </w:r>
      <w:r w:rsidR="00843564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его целевым назначением. </w:t>
      </w:r>
    </w:p>
    <w:p w:rsidR="004B5CC1" w:rsidRPr="004B5CC1" w:rsidP="004C62B4" w14:paraId="794F55E4" w14:textId="77777777">
      <w:pPr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5 ст. 3 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Федерального закона от 29 июля 2017 года № 217-ФЗ (ред. от 14.04.2023)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имущество обще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пользования - расположенные в границах территории ведения гражданами садоводства или огородничества для собственных нужд объекты капитального строительства и земельные участки общего назначения, использование которых может осуществляться исключительно д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удовлетворения потребностей граждан, ведущих садоводство и огородничество (проход, проезд, снабжение тепловой и электрической энергией, водой, газом, водоотведение, охрана, сбор твердых коммунальных отходов и иные потребности), а также движимые вещи, со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зданные (создаваемые) или приобретенные для деятельности садоводческого или огороднического некоммерческого товарищества.</w:t>
      </w:r>
    </w:p>
    <w:p w:rsidR="004B5CC1" w:rsidRPr="004B5CC1" w:rsidP="004C62B4" w14:paraId="739F07D5" w14:textId="77777777">
      <w:pPr>
        <w:autoSpaceDE w:val="0"/>
        <w:autoSpaceDN w:val="0"/>
        <w:adjustRightInd w:val="0"/>
        <w:spacing w:after="0" w:line="240" w:lineRule="auto"/>
        <w:ind w:left="-709" w:right="425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C1">
        <w:rPr>
          <w:rFonts w:ascii="Times New Roman" w:eastAsia="Calibri" w:hAnsi="Times New Roman" w:cs="Times New Roman"/>
          <w:sz w:val="28"/>
          <w:szCs w:val="28"/>
        </w:rPr>
        <w:t>Взносы - денежные средства, вносимые гражданами, обладающими правом участия в товариществе в соответствии с настоящим Федеральным зако</w:t>
      </w:r>
      <w:r w:rsidRPr="004B5CC1">
        <w:rPr>
          <w:rFonts w:ascii="Times New Roman" w:eastAsia="Calibri" w:hAnsi="Times New Roman" w:cs="Times New Roman"/>
          <w:sz w:val="28"/>
          <w:szCs w:val="28"/>
        </w:rPr>
        <w:t>ном (далее - члены товарищества), на расчетный счет товарищества на цели и в порядке, которые определены настоящим Федеральным законом и уставом товарищества (п. 7 ст. 3 Федерального закона от 29.07.2017 N 217-ФЗ)</w:t>
      </w:r>
    </w:p>
    <w:p w:rsidR="004B5CC1" w:rsidRPr="004B5CC1" w:rsidP="004C62B4" w14:paraId="36FC67E5" w14:textId="77777777">
      <w:pPr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4 Федерального закона от 29 июля 2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017 года № 217-ФЗ предусмотрено, что собственники садовых земельных участков или огородных земельных участков, а также граждане, желающие приобрести такие участки в соответствии с земельным законодательством, могут создавать соответственно садоводческие не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коммерческие товарищества и огороднические некоммерческие товарищества. Собственники садовых земельных участков или огородных земельных участков, расположенных в границах территории садоводства или огородничества, вправе создать лишь одно садоводческое или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огородническое некоммерческое товарищество для управления имуществом общего пользования, расположенным в границах данной территории садоводства или огородничества. Садоводческое или огородническое некоммерческое товарищество является видом товарищества со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бственников недвижимости.</w:t>
      </w:r>
    </w:p>
    <w:p w:rsidR="004B5CC1" w:rsidRPr="004B5CC1" w:rsidP="004C62B4" w14:paraId="0C2A9D3A" w14:textId="77777777">
      <w:pPr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1-5 ст. 5 Федерального закона от 29 июля 2017 года № 217-ФЗ ведение садоводства или огородничества на садовых земельных участках или огородных земельных участках, расположенных в границах территории садоводства или ого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родничества, без участия в товариществе может осуществляться собственниками или в случаях, установленных частью 11 статьи 12 настоящего Федерального закона, правообладателями садовых или огородных земельных участков, не являющимися членами товарищества. Ли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ца, указанные в части 1 настоящей статьи, вправе использовать имущество общего пользования, расположенное в границах территории садоводства или огородничества, на равных условиях и в объеме, установленном для членов товарищества. Лица, указанные в части 1 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статьи, обязаны вносить плату за приобретение, создание, содержание имущества общего пользования, текущий и капитальный 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объектов капитального строительства, относящихся к имуществу общего пользования и расположенных в границах территории с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адоводства или огородничества, за услуги и работы товарищества по управлению таким имуществом в порядке, установленном настоящим Федеральным законом для уплаты взносов членами товарищества. Суммарный ежегодный размер платы, предусмотренной частью 3 настоящ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статьи, устанавливается в размере, равном суммарному ежегодному размеру целевых и членских взносов члена товарищества, рассчитанных в соответствии с настоящим Федеральным законом и уставом товарищества. В случае невнесения платы, предусмотренной частью 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3 настоящей статьи, данная плата взыскивается товариществом в судебном порядке.</w:t>
      </w:r>
    </w:p>
    <w:p w:rsidR="004B5CC1" w:rsidRPr="004B5CC1" w:rsidP="004C62B4" w14:paraId="59DE7629" w14:textId="77777777">
      <w:pPr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ч.ч. 1, 3, 4, 6, 8, 9, 10 ст. 14 Федерального закона от 29 июля 2017 года № 217-ФЗ взносы членов товарищества могут быть следующих видов: 1) членские взносы; 2) целевые 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взносы. Членские взносы вносятся членами товарищества в порядке, установленном уставом товарищества, на расчетный счет товарищества. Периодичность (не может быть чаще одного раза в месяц) и срок внесения членских взносов определяются уставом товарищества. 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взносы вносятся членами товарищества на расчетный счет товарищества по решению общего собрания членов товарищества, определяющему их размер и срок внесения, в порядке, установленном уставом товарищества. В случаях, предусмотренных уставом товарищес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тва, размер взносов может отличаться для отдельных членов товарищества, если это обусловлено различным объемом использования имущества общего пользования в зависимости от размера садового или огородного земельного участка и (или) суммарного размера площади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недвижимого имущества, расположенных на таком земельном участке, или размера доли в праве общей долевой собственности на такой земельный участок и (или) расположенные на нем объекты недвижимого имущества. Размер взносов определяется на основании 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приходно-расходной сметы товарищества и финансово-экономического обоснования, утвержденных общим собранием членов товарищества. Уставом товарищества может быть установлен порядок взимания и размер пеней в случае несвоевременной уплаты взносов. В случае неу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взносов и пеней товарищество вправе взыскать их в судебном порядке.</w:t>
      </w:r>
    </w:p>
    <w:p w:rsidR="004B5CC1" w:rsidRPr="004B5CC1" w:rsidP="004C62B4" w14:paraId="4667F6A9" w14:textId="77777777">
      <w:pPr>
        <w:autoSpaceDE w:val="0"/>
        <w:autoSpaceDN w:val="0"/>
        <w:adjustRightInd w:val="0"/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7 ч. 1 ст. 17, Федеральный закон от 29.07.2017 № 217-ФЗ  "О ведении гражданами садоводства и огородничества для собственных нужд и о внесении изменений в отдельные за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конодательные акты Российской Федерации" к исключительной компетенции общего собрания членов товарищества относятся исключение граждан из числа членов товарищества, определение порядка рассмотрения заявлений граждан о приеме в члены товарищества</w:t>
      </w:r>
    </w:p>
    <w:p w:rsidR="004B5CC1" w:rsidRPr="004B5CC1" w:rsidP="004C62B4" w14:paraId="1D6E7D39" w14:textId="77777777">
      <w:pPr>
        <w:widowControl w:val="0"/>
        <w:tabs>
          <w:tab w:val="left" w:pos="2184"/>
        </w:tabs>
        <w:autoSpaceDE w:val="0"/>
        <w:autoSpaceDN w:val="0"/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из Устава ТСН СНТ «Медик-1» членом товарищества могут быть исключительно физические лица, имеющие на законных основаниях земельные участки в границах товарищества ( п. 4.1 Устава). </w:t>
      </w:r>
    </w:p>
    <w:p w:rsidR="004B5CC1" w:rsidRPr="004B5CC1" w:rsidP="004C62B4" w14:paraId="32C6C6A7" w14:textId="77777777">
      <w:pPr>
        <w:widowControl w:val="0"/>
        <w:tabs>
          <w:tab w:val="left" w:pos="2184"/>
        </w:tabs>
        <w:autoSpaceDE w:val="0"/>
        <w:autoSpaceDN w:val="0"/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члену товарищества в течение трех месяцев со дня приема в его чл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 товарищества выдается  членская книжка или иной  заменяющий её документ, подтверждающий членство в товариществе (п.  4.8 Устава). </w:t>
      </w:r>
    </w:p>
    <w:p w:rsidR="004B5CC1" w:rsidRPr="004B5CC1" w:rsidP="004C62B4" w14:paraId="0EBFD16F" w14:textId="77777777">
      <w:pPr>
        <w:widowControl w:val="0"/>
        <w:tabs>
          <w:tab w:val="left" w:pos="2184"/>
        </w:tabs>
        <w:autoSpaceDE w:val="0"/>
        <w:autoSpaceDN w:val="0"/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Учредители Товарищества считаются принятыми его члены с момента 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регистрации Товарищества. Другие вступающ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 Товарищество лица принимаются в его члены общим собранием на основании личного заявления правообладателя садового земельного участка Вопрос о приеме в члены товарищества и исключение из его членов относится к компетенции общего собрания (п.4.3 Устава)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CC1" w:rsidRPr="004B5CC1" w:rsidP="004C62B4" w14:paraId="6FD23DDA" w14:textId="77777777">
      <w:pPr>
        <w:widowControl w:val="0"/>
        <w:tabs>
          <w:tab w:val="left" w:pos="2184"/>
        </w:tabs>
        <w:autoSpaceDE w:val="0"/>
        <w:autoSpaceDN w:val="0"/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приема в члены Товарищества лица, подавшего указанное заявление, является день принятия соответствующего решения общим собранием членов Товарищества (п. 4.4. Устава).</w:t>
      </w:r>
    </w:p>
    <w:p w:rsidR="004B5CC1" w:rsidRPr="004B5CC1" w:rsidP="004C62B4" w14:paraId="6F9BCCAD" w14:textId="77777777">
      <w:pPr>
        <w:widowControl w:val="0"/>
        <w:tabs>
          <w:tab w:val="left" w:pos="2184"/>
        </w:tabs>
        <w:autoSpaceDE w:val="0"/>
        <w:autoSpaceDN w:val="0"/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приведенных норм права и положений Устава ТСН СНТ «Медик-1» позволяет сдела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вывод о том, что для приобретения статуса члена товарищества необходимо принятие решения общим собранием членов товарищества, к исключительной компетенции которого отнесено рассмотрение данного вопроса. Членская книжка выдается лицу в течение трех месяц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ев с момента принятия его в члены объединения.</w:t>
      </w:r>
    </w:p>
    <w:p w:rsidR="004B5CC1" w:rsidRPr="004B5CC1" w:rsidP="004C62B4" w14:paraId="47080C0C" w14:textId="77777777">
      <w:pPr>
        <w:widowControl w:val="0"/>
        <w:tabs>
          <w:tab w:val="left" w:pos="2184"/>
        </w:tabs>
        <w:autoSpaceDE w:val="0"/>
        <w:autoSpaceDN w:val="0"/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судебного заседания установлено, что Атабаева Л.А. пользуется земельным участком № 681 длительное время. После проведения  реорганизации, ей было написано заявление о вступлении в товарищество ТСН СНТ «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Медик-1» и с 2023 года она является членом ТСН СНТ «Медик-1», у неё имеется членская книжка. </w:t>
      </w:r>
    </w:p>
    <w:p w:rsidR="004B5CC1" w:rsidRPr="004B5CC1" w:rsidP="004C62B4" w14:paraId="1AC3044D" w14:textId="77777777">
      <w:pPr>
        <w:widowControl w:val="0"/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указанные в </w:t>
      </w:r>
      <w:hyperlink r:id="rId4" w:history="1">
        <w:r w:rsidRPr="004B5C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части 1 </w:t>
        </w:r>
      </w:hyperlink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5 Федерального </w:t>
      </w:r>
      <w:hyperlink r:id="rId5" w:history="1">
        <w:r w:rsidRPr="004B5C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№ 217-ФЗ от 29.07.2017, вправе использовать имущество общего 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пользования, расположенное в границах территории садоводства или огородничества, на равных условиях и в объеме, установленном для членов товарищества.</w:t>
      </w:r>
    </w:p>
    <w:p w:rsidR="004B5CC1" w:rsidRPr="004B5CC1" w:rsidP="004C62B4" w14:paraId="4688AC94" w14:textId="77777777">
      <w:pPr>
        <w:widowControl w:val="0"/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невнесения платы, предусмотренной </w:t>
      </w:r>
      <w:hyperlink r:id="rId6" w:history="1">
        <w:r w:rsidRPr="004B5C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частью 3 </w:t>
        </w:r>
      </w:hyperlink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5 Федерального </w:t>
      </w:r>
      <w:hyperlink r:id="rId5" w:history="1">
        <w:r w:rsidRPr="004B5C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а № 217-ФЗ от 29.07.2017, данная плата взыскивается товариществом в судебном порядке.</w:t>
      </w:r>
    </w:p>
    <w:p w:rsidR="004B5CC1" w:rsidRPr="004B5CC1" w:rsidP="004C62B4" w14:paraId="045182DC" w14:textId="77777777">
      <w:pPr>
        <w:widowControl w:val="0"/>
        <w:tabs>
          <w:tab w:val="left" w:pos="2184"/>
        </w:tabs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8.1,8.2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,8.3, 8.4,8.4 Устава ТСН СНТ «Медик-1» в Товариществе с его членов взимаются два вида взносов: членские взносы и целевые взносы. Размер и сроки уплаты каждого вида взносов утверждаются общим собранием членов Товарищества по представлению правления, если ин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не предусмотрено настоящим Уставом ди решениями общих собраний.</w:t>
      </w:r>
    </w:p>
    <w:p w:rsidR="004B5CC1" w:rsidRPr="004B5CC1" w:rsidP="004C62B4" w14:paraId="4615E446" w14:textId="77777777">
      <w:pPr>
        <w:widowControl w:val="0"/>
        <w:tabs>
          <w:tab w:val="left" w:pos="2184"/>
        </w:tabs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Членские взносы - денежные средства, периодически вносимые членами Товарищества в размерах и сроки, определяемые общим собранием Товарищества.</w:t>
      </w:r>
    </w:p>
    <w:p w:rsidR="004B5CC1" w:rsidRPr="004B5CC1" w:rsidP="004C62B4" w14:paraId="50E32DAA" w14:textId="77777777">
      <w:pPr>
        <w:widowControl w:val="0"/>
        <w:tabs>
          <w:tab w:val="left" w:pos="2184"/>
        </w:tabs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взносы вносятся членами Товарищества н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расчетный счет Товарищества по решению общего собрания членов Товарищества, определяющему их размер и срок внесения, в порядке, установленном Уставом Товарищества. </w:t>
      </w:r>
    </w:p>
    <w:p w:rsidR="004B5CC1" w:rsidRPr="004B5CC1" w:rsidP="004C62B4" w14:paraId="365BC39A" w14:textId="77777777">
      <w:pPr>
        <w:widowControl w:val="0"/>
        <w:tabs>
          <w:tab w:val="left" w:pos="2184"/>
        </w:tabs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платежи, принимаемые Товариществом, оформляются в соответствии с требованиями порядка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финансовых операций в РФ. Размер членского взноса рассчитается в зависимости от площади садового земельного участка. Размер целевого взноса устанавливается в равном размере, не зависимо от площади садового земельного участка. Размер взносов опреде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на основании приходно-расходной сметы собранием членов Товарищества.</w:t>
      </w:r>
    </w:p>
    <w:p w:rsidR="004B5CC1" w:rsidRPr="004B5CC1" w:rsidP="004C62B4" w14:paraId="796BB38C" w14:textId="77777777">
      <w:pPr>
        <w:tabs>
          <w:tab w:val="left" w:pos="2184"/>
        </w:tabs>
        <w:autoSpaceDE w:val="0"/>
        <w:autoSpaceDN w:val="0"/>
        <w:adjustRightInd w:val="0"/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Устава ТСН СНТ «Медик-1» следует, что члены товарищества обязаны уплачивать членские и целевые  взносы ежегодно. </w:t>
      </w:r>
    </w:p>
    <w:p w:rsidR="004B5CC1" w:rsidRPr="004B5CC1" w:rsidP="004C62B4" w14:paraId="33D40270" w14:textId="77777777">
      <w:pPr>
        <w:tabs>
          <w:tab w:val="left" w:pos="2184"/>
        </w:tabs>
        <w:autoSpaceDE w:val="0"/>
        <w:autoSpaceDN w:val="0"/>
        <w:adjustRightInd w:val="0"/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протокола № 1 от 18.06.2023 года общего собрания членов ТСН 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СНТ «Медик-1» следует, что на собрании утвержден размер членского взноса за 2023 г. в размере 3000 руб., целевой взнос  в размере 1000 руб. и установлен взнос  в размере 250 руб. с участка  (налог за земли с дорог общего пользования), а всего за 2023 года 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подлежат уплате членские и целевые взносы в размере 4000 руб., а также налог за землю дорог общего пользования в размере 250 руб., а всего 4250 руб.  </w:t>
      </w:r>
    </w:p>
    <w:p w:rsidR="004B5CC1" w:rsidRPr="004B5CC1" w:rsidP="004C62B4" w14:paraId="676E50D6" w14:textId="77777777">
      <w:pPr>
        <w:tabs>
          <w:tab w:val="left" w:pos="2184"/>
        </w:tabs>
        <w:autoSpaceDE w:val="0"/>
        <w:autoSpaceDN w:val="0"/>
        <w:adjustRightInd w:val="0"/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№ 2 от 20.08.2023 года общего собрания членов ТСН СНТ «Медик-1» следует, что на собрании ут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 размер членского взноса за 2024 год  в размере 550 руб. с сотки земли.</w:t>
      </w:r>
    </w:p>
    <w:p w:rsidR="004B5CC1" w:rsidRPr="004B5CC1" w:rsidP="004C62B4" w14:paraId="0E200CE5" w14:textId="77777777">
      <w:pPr>
        <w:tabs>
          <w:tab w:val="left" w:pos="2184"/>
        </w:tabs>
        <w:autoSpaceDE w:val="0"/>
        <w:autoSpaceDN w:val="0"/>
        <w:adjustRightInd w:val="0"/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 за 2024 года с Атабаевой Л.А. подлежали уплате членский взнос в размере 2200 руб.,  целевой взнос  в размере 1000 руб. и установлен взнос  в размере 250 руб. с уча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стка  (налог за земли с дорог общего пользования), а всего за 2024 года  подлежат уплате членские и целевые взносы в размере 3200 руб., а также налог за землю дорог общего пользования в размере 250 руб., а всего 3450 руб. Членские и целевые взносы должны б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уплачиваться пользователями в установленные сроки. </w:t>
      </w:r>
    </w:p>
    <w:p w:rsidR="004B5CC1" w:rsidRPr="004B5CC1" w:rsidP="004C62B4" w14:paraId="7E9B56EC" w14:textId="77777777">
      <w:pPr>
        <w:tabs>
          <w:tab w:val="left" w:pos="2184"/>
        </w:tabs>
        <w:autoSpaceDE w:val="0"/>
        <w:autoSpaceDN w:val="0"/>
        <w:adjustRightInd w:val="0"/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представленного истцом расчета усматривается, что задолженность ответчика на момент обращения в суд по уплате членских и целевых взносов составляла 6000 руб.  </w:t>
      </w:r>
    </w:p>
    <w:p w:rsidR="004B5CC1" w:rsidRPr="004B5CC1" w:rsidP="004C62B4" w14:paraId="2862A29B" w14:textId="77777777">
      <w:pPr>
        <w:tabs>
          <w:tab w:val="left" w:pos="2184"/>
        </w:tabs>
        <w:autoSpaceDE w:val="0"/>
        <w:autoSpaceDN w:val="0"/>
        <w:adjustRightInd w:val="0"/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Представленный истцом расчет  по опла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 членских и целевых взносов, судом проверен и признан арифметически верным. </w:t>
      </w:r>
    </w:p>
    <w:p w:rsidR="004B5CC1" w:rsidRPr="004B5CC1" w:rsidP="004C62B4" w14:paraId="6B04EC59" w14:textId="77777777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тем, с учетом  того, что до рассмотрения дела по существу ответчиком  в произведена частичная оплата установленных ТСН СНТ «Медик-1» членских и целевых взносов за пользов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земельным участком № 681, в связи с частичной оплатой Атабаевой Л.А.  членских взносов истцом исковые требования в этой части уточнены, он просил окончательно взыскать с ответчика  задолженность по уплате членских и целевых взносов за период с 2023 г.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2024 г. в размере 4700 рублей, так как на момент рассмотрения  дела задолженность по оплате членских и целевых взносов составляет 4700 руб. Указанная сумма задолженности сторонами в судебном заседании не оспаривалась. </w:t>
      </w:r>
    </w:p>
    <w:p w:rsidR="004B5CC1" w:rsidRPr="004B5CC1" w:rsidP="004C62B4" w14:paraId="36EBFC95" w14:textId="77777777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ст.56 ГПК РФ ка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4B5CC1" w:rsidRPr="004B5CC1" w:rsidP="004C62B4" w14:paraId="1645A97D" w14:textId="77777777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 суд полагает необходимым при расчете суммы долга исходить с у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четом поступивших платежей и взыскать с ответчика задолженность по уплате членских взносов за период с 2023 г. по 2024 г. в размере 4700 рублей.</w:t>
      </w:r>
    </w:p>
    <w:p w:rsidR="004B5CC1" w:rsidRPr="004B5CC1" w:rsidP="004C62B4" w14:paraId="0983CD39" w14:textId="77777777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требования о взыскании судебных расходов по оплате государственной пошлины и юридических услуг, ми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судья приходит к следующему.</w:t>
      </w:r>
    </w:p>
    <w:p w:rsidR="004B5CC1" w:rsidRPr="004B5CC1" w:rsidP="004C62B4" w14:paraId="2064A8A6" w14:textId="77777777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88 Гражданского процессуального кодекса РФ 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судебные расходы состоят из государственной пошлины и издержек, связанных с рассмотрением дела.</w:t>
      </w:r>
    </w:p>
    <w:p w:rsidR="004B5CC1" w:rsidRPr="004B5CC1" w:rsidP="004C62B4" w14:paraId="50A6B0D6" w14:textId="77777777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статье 94 Гражданского процессуального кодекса 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к издержкам, связанным с рассмотрением дела, относятся расходы на оплату услуг представителей.</w:t>
      </w:r>
    </w:p>
    <w:p w:rsidR="004B5CC1" w:rsidRPr="004B5CC1" w:rsidP="004C62B4" w14:paraId="25DAD4FD" w14:textId="77777777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1 ст. 98 Гражданского процессуального кодекса РФ стороне, в пользу которой состоялось решение суда, суд присуждает возместить с другой стороны все п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онесенные по делу судебные расходы, за исключением случаев, предусмотренных частью второй статьи 96 данного кодекса.</w:t>
      </w:r>
    </w:p>
    <w:p w:rsidR="004B5CC1" w:rsidRPr="004B5CC1" w:rsidP="004C62B4" w14:paraId="5729C02E" w14:textId="77777777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ч. 1 ст. 100 Гражданского процессуального кодекса РФ стороне, в пользу которой состоялось решение суда, по ее письменному хода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тайству суд присуждает с другой стороны расходы на оплату услуг представителя в разумных пределах.</w:t>
      </w:r>
    </w:p>
    <w:p w:rsidR="004B5CC1" w:rsidRPr="004B5CC1" w:rsidP="004C62B4" w14:paraId="77BE8F7B" w14:textId="77777777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подтверждение понесенных судебных расходов по указанному делу истцом представлено платежное поручение от 14.11.2024 года № 12, которым подтверждено, что ТСН СНТ «Медик-1» понесены расходы на оплату юридических услуг по договору № 16/24 от 01.11.2024.</w:t>
      </w:r>
    </w:p>
    <w:p w:rsidR="004B5CC1" w:rsidRPr="004B5CC1" w:rsidP="004C62B4" w14:paraId="64935BAA" w14:textId="77777777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з договора на оказание услуг 16/24 от 01.11.2024 следует, что исполнитель в рамках указанного договора взял на себя обязательство по оказанию заказчику услуг за составление заявления о выдаче судебного приказа, изучение материалов дела, составление исковог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заявления разъяснение порядка направления искового заявления и иную процессуальную работу, стоимость услуг по настоящему договору определена суммой в размере 5 000 рублей (п. 3) (л.д. 7-8,9). </w:t>
      </w:r>
    </w:p>
    <w:p w:rsidR="004B5CC1" w:rsidRPr="004B5CC1" w:rsidP="004C62B4" w14:paraId="04307DE0" w14:textId="77777777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разъяснено в п. 1 постановления Пленума Верховного Суда Р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 от 21 января 2016 года № 1 «О некоторых вопросах применения законодательства о возмещении издержек, связанных с рассмотрением дела» принципом распределения судебных расходов выступает возмещение судебных расходов лицу, которое их понесл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о, за счет лица, не в пользу которого принят итоговый судебный акт по делу.</w:t>
      </w:r>
    </w:p>
    <w:p w:rsidR="004B5CC1" w:rsidRPr="004B5CC1" w:rsidP="004C62B4" w14:paraId="5359AA2E" w14:textId="77777777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разъяснений, изложенных в п. п. 12 и 13 названного постановления Пленума, расходы на оплату услуг представителя, понесенные лицом, в пользу которого принят судебный акт, взы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скиваются судом с другого лица, участвующего в деле, в разумных пределах. Разумными следует считать такие расходы на оплату услуг представителя, которые при сравнимых обстоятельствах обычно взимаются за аналогичные услуги. При определении разумности могут 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учитываться объем заявленных требований, цена иска, сложность дела, объем оказанных представителем услуг, время, необходимое на подготовку им процессуальных документов, продолжительность рассмотрения дела и другие обстоятельства.</w:t>
      </w:r>
    </w:p>
    <w:p w:rsidR="004B5CC1" w:rsidRPr="004B5CC1" w:rsidP="004C62B4" w14:paraId="31E27C35" w14:textId="77777777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приведенных положений з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и разъяснений Пленума Верховного Суда Российской Федерации следует, что критериями отнесения расходов лица, в пользу которого состоялось решение суда, к судебным издержкам является наличие связи между этими расходами и делом, рассматриваемым судом с 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участием этого лица, а также наличие необходимости несения этих расходов для 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права на судебную защиту. Размер таких понесенных и доказанных расходов может быть подвергнут корректировке (уменьшению) судом в случае его неразумности, определяемой с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удом с учетом конкретных обстоятельств дела.</w:t>
      </w:r>
    </w:p>
    <w:p w:rsidR="004B5CC1" w:rsidRPr="004B5CC1" w:rsidP="004C62B4" w14:paraId="58C3BA65" w14:textId="77777777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вышеуказанными нормами права, оценив все обстоятельства дела, категорию спора и уровень его сложности, затраченное время на его рассмотрение, объем защищаемого права, совокупность представленных в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своей правовой позиции документов, фактические результаты рассмотрения заявленных требований, характер оказанных услуг, временные затраты на участие адвоката в судебном заседании, и исходя из баланса интересов сторон, руководствуясь принципа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разумности и справедливости, суд приходит к выводу об отсутствии оснований для удовлетворения требований о взыскании судебных расходов по оплате юридических услуг в полном объеме и считает соразмерной объему оказанных услуг (составление искового заявлен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ия) сумму в размере 2000 рублей.</w:t>
      </w:r>
    </w:p>
    <w:p w:rsidR="004B5CC1" w:rsidRPr="004B5CC1" w:rsidP="004C62B4" w14:paraId="67D296EC" w14:textId="77777777">
      <w:pPr>
        <w:widowControl w:val="0"/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требования истца имущественного характера удовлетворены, взысканию с ответчика подлежат судебные расходы по оплате государственной пошлины в размере 4000 руб.</w:t>
      </w:r>
    </w:p>
    <w:p w:rsidR="004B5CC1" w:rsidRPr="004B5CC1" w:rsidP="004C62B4" w14:paraId="14F4BA99" w14:textId="77777777">
      <w:pPr>
        <w:spacing w:after="0" w:line="240" w:lineRule="auto"/>
        <w:ind w:left="-709" w:right="425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C1">
        <w:rPr>
          <w:rFonts w:ascii="Times New Roman" w:eastAsia="Calibri" w:hAnsi="Times New Roman" w:cs="Times New Roman"/>
          <w:sz w:val="28"/>
          <w:szCs w:val="28"/>
        </w:rPr>
        <w:t>Руководствуясь ст.ст. 194-199 ГПК РФ, мировой судь</w:t>
      </w:r>
      <w:r w:rsidRPr="004B5CC1">
        <w:rPr>
          <w:rFonts w:ascii="Times New Roman" w:eastAsia="Calibri" w:hAnsi="Times New Roman" w:cs="Times New Roman"/>
          <w:sz w:val="28"/>
          <w:szCs w:val="28"/>
        </w:rPr>
        <w:t>я,</w:t>
      </w:r>
    </w:p>
    <w:p w:rsidR="004B5CC1" w:rsidRPr="004B5CC1" w:rsidP="004C62B4" w14:paraId="0BA7316A" w14:textId="77777777">
      <w:pPr>
        <w:spacing w:after="200" w:line="240" w:lineRule="auto"/>
        <w:ind w:left="-709" w:right="425" w:firstLine="42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5CC1" w:rsidRPr="004B5CC1" w:rsidP="004C62B4" w14:paraId="281F5AF8" w14:textId="77777777">
      <w:pPr>
        <w:spacing w:after="200" w:line="240" w:lineRule="auto"/>
        <w:ind w:left="-709" w:right="425" w:firstLine="42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5CC1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4B5CC1" w:rsidRPr="004B5CC1" w:rsidP="004C62B4" w14:paraId="55F19D0E" w14:textId="77777777">
      <w:pPr>
        <w:spacing w:after="0" w:line="240" w:lineRule="auto"/>
        <w:ind w:left="-709" w:right="425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C1">
        <w:rPr>
          <w:rFonts w:ascii="Times New Roman" w:eastAsia="Calibri" w:hAnsi="Times New Roman" w:cs="Times New Roman"/>
          <w:sz w:val="28"/>
          <w:szCs w:val="28"/>
        </w:rPr>
        <w:t>Исковые требования ТСН СНТ «Медик-1»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CC1">
        <w:rPr>
          <w:rFonts w:ascii="Times New Roman" w:eastAsia="Calibri" w:hAnsi="Times New Roman" w:cs="Times New Roman"/>
          <w:sz w:val="28"/>
          <w:szCs w:val="28"/>
        </w:rPr>
        <w:t>к Атабаевой Людмиле Абдашимовне о взыскании задолженности по оплате членских взносов, судебных расходов удовлетворить частично.</w:t>
      </w:r>
    </w:p>
    <w:p w:rsidR="004B5CC1" w:rsidRPr="004B5CC1" w:rsidP="004C62B4" w14:paraId="31230E6F" w14:textId="042FE41A">
      <w:pPr>
        <w:spacing w:after="0" w:line="240" w:lineRule="auto"/>
        <w:ind w:left="-709" w:right="425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CC1">
        <w:rPr>
          <w:rFonts w:ascii="Times New Roman" w:eastAsia="Calibri" w:hAnsi="Times New Roman" w:cs="Times New Roman"/>
          <w:sz w:val="28"/>
          <w:szCs w:val="28"/>
        </w:rPr>
        <w:t>Взыскать с Атабаевой Людмилы Абдашимовны</w:t>
      </w:r>
      <w:r w:rsidRPr="004B5CC1">
        <w:rPr>
          <w:rFonts w:ascii="Times New Roman" w:eastAsia="Calibri" w:hAnsi="Times New Roman" w:cs="Times New Roman"/>
          <w:sz w:val="28"/>
          <w:szCs w:val="28"/>
        </w:rPr>
        <w:t xml:space="preserve"> (паспорт </w:t>
      </w:r>
      <w:r w:rsidR="00843564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4B5CC1">
        <w:rPr>
          <w:rFonts w:ascii="Times New Roman" w:eastAsia="Calibri" w:hAnsi="Times New Roman" w:cs="Times New Roman"/>
          <w:sz w:val="28"/>
          <w:szCs w:val="28"/>
        </w:rPr>
        <w:t>) в пользу ТСН СНТ «Медик-1» (ОГРН 12286000106051) задолженность по уплате членских взносов за период с 2023 г. по 2024 г. в размере 4700 рублей, расходы по оплате юридических услуг в размере 2000 рублей, расходы по оплате государств</w:t>
      </w:r>
      <w:r w:rsidRPr="004B5CC1">
        <w:rPr>
          <w:rFonts w:ascii="Times New Roman" w:eastAsia="Calibri" w:hAnsi="Times New Roman" w:cs="Times New Roman"/>
          <w:sz w:val="28"/>
          <w:szCs w:val="28"/>
        </w:rPr>
        <w:t>енной пошлины в размере 4000 рублей, а всего взыскать 10 700 руб.</w:t>
      </w:r>
    </w:p>
    <w:p w:rsidR="004B5CC1" w:rsidRPr="004B5CC1" w:rsidP="004C62B4" w14:paraId="28ED84D4" w14:textId="77777777">
      <w:pPr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удовлетворении остальной части исковых требований отказать.</w:t>
      </w:r>
    </w:p>
    <w:p w:rsidR="004B5CC1" w:rsidRPr="004B5CC1" w:rsidP="004C62B4" w14:paraId="3B0D7DF3" w14:textId="5A0A7E6A">
      <w:pPr>
        <w:shd w:val="clear" w:color="auto" w:fill="FFFFFF"/>
        <w:tabs>
          <w:tab w:val="left" w:pos="9356"/>
        </w:tabs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течение месяца со дня принятия решения суда в окончательной форме в 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Нижневартовский городской суд Ханты-Мансийского автономного округа-Югры через мирового судью, вынесшего решение.</w:t>
      </w:r>
    </w:p>
    <w:p w:rsidR="004B5CC1" w:rsidRPr="004B5CC1" w:rsidP="004C62B4" w14:paraId="0FA5B151" w14:textId="77777777">
      <w:pPr>
        <w:spacing w:after="0" w:line="240" w:lineRule="auto"/>
        <w:ind w:left="-709" w:right="425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B5CC1" w:rsidRPr="004B5CC1" w:rsidP="00843564" w14:paraId="6414988A" w14:textId="390855C1">
      <w:pPr>
        <w:spacing w:after="0" w:line="240" w:lineRule="auto"/>
        <w:ind w:left="-709" w:right="425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43564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Мировой судья                                                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C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Е.В. Дурдело</w:t>
      </w:r>
    </w:p>
    <w:p w:rsidR="004B5CC1" w:rsidRPr="004B5CC1" w:rsidP="004C62B4" w14:paraId="052CD2DC" w14:textId="77777777">
      <w:pPr>
        <w:spacing w:after="0" w:line="240" w:lineRule="auto"/>
        <w:ind w:left="-709" w:right="425" w:firstLine="425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4B5CC1" w:rsidRPr="004B5CC1" w:rsidP="004C62B4" w14:paraId="23A1E48A" w14:textId="2AB2ADA5">
      <w:pPr>
        <w:spacing w:after="0" w:line="240" w:lineRule="auto"/>
        <w:ind w:left="-709" w:right="425" w:firstLine="425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Секретарь судебного заседания                 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4C62B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C6B4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</w:t>
      </w:r>
      <w:r w:rsidR="004C62B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4B5CC1">
        <w:rPr>
          <w:rFonts w:ascii="Times New Roman" w:eastAsia="MS Mincho" w:hAnsi="Times New Roman" w:cs="Times New Roman"/>
          <w:sz w:val="28"/>
          <w:szCs w:val="28"/>
          <w:lang w:eastAsia="ru-RU"/>
        </w:rPr>
        <w:t>О.В. Мильтова</w:t>
      </w:r>
    </w:p>
    <w:p w:rsidR="004B5CC1" w:rsidRPr="004B5CC1" w:rsidP="004C62B4" w14:paraId="14C958D4" w14:textId="77777777">
      <w:pPr>
        <w:spacing w:after="0" w:line="240" w:lineRule="auto"/>
        <w:ind w:left="-709" w:right="425" w:firstLine="42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B5CC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</w:t>
      </w:r>
    </w:p>
    <w:p w:rsidR="004B5CC1" w:rsidRPr="004B5CC1" w:rsidP="004C62B4" w14:paraId="0B617690" w14:textId="77777777">
      <w:pPr>
        <w:spacing w:after="0" w:line="240" w:lineRule="auto"/>
        <w:ind w:left="-709" w:right="425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4B5CC1">
        <w:rPr>
          <w:rFonts w:ascii="Times New Roman" w:eastAsia="MS Mincho" w:hAnsi="Times New Roman" w:cs="Times New Roman"/>
          <w:lang w:eastAsia="ru-RU"/>
        </w:rPr>
        <w:t>Подлинник решения находится в материалах гражданского дела № 2-3-2103/2025 мирового судьи судебного участка № 3 Нижневартовского судебного района города окружного значения Нижневартовска Ханты-Мансийского автономного округа-Югры.</w:t>
      </w:r>
    </w:p>
    <w:sectPr w:rsidSect="004C62B4">
      <w:headerReference w:type="default" r:id="rId7"/>
      <w:pgSz w:w="11906" w:h="16838"/>
      <w:pgMar w:top="1134" w:right="566" w:bottom="1134" w:left="1843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58748750"/>
      <w:docPartObj>
        <w:docPartGallery w:val="Page Numbers (Top of Page)"/>
        <w:docPartUnique/>
      </w:docPartObj>
    </w:sdtPr>
    <w:sdtContent>
      <w:p w:rsidR="004269DE" w14:paraId="6E4632F0" w14:textId="7283710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564">
          <w:rPr>
            <w:noProof/>
          </w:rPr>
          <w:t>8</w:t>
        </w:r>
        <w:r>
          <w:fldChar w:fldCharType="end"/>
        </w:r>
      </w:p>
    </w:sdtContent>
  </w:sdt>
  <w:p w:rsidR="004269DE" w14:paraId="51ACB5E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C6"/>
    <w:rsid w:val="0003787E"/>
    <w:rsid w:val="00041D0D"/>
    <w:rsid w:val="000440C4"/>
    <w:rsid w:val="00055779"/>
    <w:rsid w:val="000C315D"/>
    <w:rsid w:val="000D5761"/>
    <w:rsid w:val="000F3E85"/>
    <w:rsid w:val="00121E98"/>
    <w:rsid w:val="00137E99"/>
    <w:rsid w:val="00170169"/>
    <w:rsid w:val="001807D4"/>
    <w:rsid w:val="00192232"/>
    <w:rsid w:val="001B5CB3"/>
    <w:rsid w:val="001D622A"/>
    <w:rsid w:val="001F1AC8"/>
    <w:rsid w:val="00207136"/>
    <w:rsid w:val="002503FB"/>
    <w:rsid w:val="00273A9B"/>
    <w:rsid w:val="002846FC"/>
    <w:rsid w:val="002A4303"/>
    <w:rsid w:val="002C6D2F"/>
    <w:rsid w:val="002E5AD4"/>
    <w:rsid w:val="002F5BCC"/>
    <w:rsid w:val="00325DF5"/>
    <w:rsid w:val="003377E8"/>
    <w:rsid w:val="00351043"/>
    <w:rsid w:val="00372B3B"/>
    <w:rsid w:val="0038151B"/>
    <w:rsid w:val="003839D5"/>
    <w:rsid w:val="003C7735"/>
    <w:rsid w:val="00423A19"/>
    <w:rsid w:val="004269DE"/>
    <w:rsid w:val="00431AE3"/>
    <w:rsid w:val="00437131"/>
    <w:rsid w:val="00441B43"/>
    <w:rsid w:val="00442326"/>
    <w:rsid w:val="004460A1"/>
    <w:rsid w:val="00474B3F"/>
    <w:rsid w:val="004803EE"/>
    <w:rsid w:val="004A465E"/>
    <w:rsid w:val="004B5529"/>
    <w:rsid w:val="004B5CC1"/>
    <w:rsid w:val="004C4D2C"/>
    <w:rsid w:val="004C62B4"/>
    <w:rsid w:val="004E74CF"/>
    <w:rsid w:val="00520A02"/>
    <w:rsid w:val="005322AA"/>
    <w:rsid w:val="00533631"/>
    <w:rsid w:val="005D742D"/>
    <w:rsid w:val="005F6F6F"/>
    <w:rsid w:val="00630EFD"/>
    <w:rsid w:val="00645F2F"/>
    <w:rsid w:val="00660F41"/>
    <w:rsid w:val="00664ED2"/>
    <w:rsid w:val="0068069F"/>
    <w:rsid w:val="0068443B"/>
    <w:rsid w:val="00690AF3"/>
    <w:rsid w:val="00690D1A"/>
    <w:rsid w:val="006B25C4"/>
    <w:rsid w:val="006C1255"/>
    <w:rsid w:val="006D22C5"/>
    <w:rsid w:val="00702444"/>
    <w:rsid w:val="007625E1"/>
    <w:rsid w:val="007776F3"/>
    <w:rsid w:val="0078714C"/>
    <w:rsid w:val="007C285F"/>
    <w:rsid w:val="007D353B"/>
    <w:rsid w:val="00806E19"/>
    <w:rsid w:val="00822702"/>
    <w:rsid w:val="00843564"/>
    <w:rsid w:val="00862A2C"/>
    <w:rsid w:val="008B0B26"/>
    <w:rsid w:val="008B4C7B"/>
    <w:rsid w:val="008B5E76"/>
    <w:rsid w:val="008D1C09"/>
    <w:rsid w:val="008F0EA8"/>
    <w:rsid w:val="00920B53"/>
    <w:rsid w:val="00926988"/>
    <w:rsid w:val="009323CD"/>
    <w:rsid w:val="009332EC"/>
    <w:rsid w:val="00934E21"/>
    <w:rsid w:val="009362E3"/>
    <w:rsid w:val="00940B04"/>
    <w:rsid w:val="00961822"/>
    <w:rsid w:val="00985582"/>
    <w:rsid w:val="009A155B"/>
    <w:rsid w:val="009C6C9E"/>
    <w:rsid w:val="009D67C6"/>
    <w:rsid w:val="009E282C"/>
    <w:rsid w:val="00A35C19"/>
    <w:rsid w:val="00A51D68"/>
    <w:rsid w:val="00A71575"/>
    <w:rsid w:val="00A7325B"/>
    <w:rsid w:val="00A84DA1"/>
    <w:rsid w:val="00A8784E"/>
    <w:rsid w:val="00AA617B"/>
    <w:rsid w:val="00AD1EDF"/>
    <w:rsid w:val="00AD48A4"/>
    <w:rsid w:val="00B0495A"/>
    <w:rsid w:val="00B05ADC"/>
    <w:rsid w:val="00B17B00"/>
    <w:rsid w:val="00B80D22"/>
    <w:rsid w:val="00B82192"/>
    <w:rsid w:val="00B86B33"/>
    <w:rsid w:val="00B937E6"/>
    <w:rsid w:val="00BA3EB3"/>
    <w:rsid w:val="00BB549D"/>
    <w:rsid w:val="00BC6365"/>
    <w:rsid w:val="00BD3BFF"/>
    <w:rsid w:val="00C14940"/>
    <w:rsid w:val="00C26853"/>
    <w:rsid w:val="00C359FE"/>
    <w:rsid w:val="00C5019C"/>
    <w:rsid w:val="00C76D1E"/>
    <w:rsid w:val="00C77931"/>
    <w:rsid w:val="00C824A0"/>
    <w:rsid w:val="00C849CA"/>
    <w:rsid w:val="00C906F7"/>
    <w:rsid w:val="00CB23E0"/>
    <w:rsid w:val="00CC6B4D"/>
    <w:rsid w:val="00CE683E"/>
    <w:rsid w:val="00D1015E"/>
    <w:rsid w:val="00D15282"/>
    <w:rsid w:val="00D33E42"/>
    <w:rsid w:val="00D4515A"/>
    <w:rsid w:val="00D47281"/>
    <w:rsid w:val="00D510CF"/>
    <w:rsid w:val="00DA29C5"/>
    <w:rsid w:val="00DD6BE2"/>
    <w:rsid w:val="00DD6EA4"/>
    <w:rsid w:val="00DE3EDA"/>
    <w:rsid w:val="00E05190"/>
    <w:rsid w:val="00E26DAD"/>
    <w:rsid w:val="00E41813"/>
    <w:rsid w:val="00E56DF9"/>
    <w:rsid w:val="00E65582"/>
    <w:rsid w:val="00E84FB8"/>
    <w:rsid w:val="00EA6365"/>
    <w:rsid w:val="00EB7919"/>
    <w:rsid w:val="00ED7E2F"/>
    <w:rsid w:val="00F04F25"/>
    <w:rsid w:val="00F7149E"/>
    <w:rsid w:val="00FA70F0"/>
    <w:rsid w:val="00FD5800"/>
    <w:rsid w:val="00FF42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C1A949D-C79B-4148-BA6F-26023781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38151B"/>
  </w:style>
  <w:style w:type="character" w:customStyle="1" w:styleId="nomer2">
    <w:name w:val="nomer2"/>
    <w:basedOn w:val="DefaultParagraphFont"/>
    <w:rsid w:val="0038151B"/>
  </w:style>
  <w:style w:type="character" w:customStyle="1" w:styleId="fio3">
    <w:name w:val="fio3"/>
    <w:basedOn w:val="DefaultParagraphFont"/>
    <w:rsid w:val="0038151B"/>
  </w:style>
  <w:style w:type="paragraph" w:styleId="BalloonText">
    <w:name w:val="Balloon Text"/>
    <w:basedOn w:val="Normal"/>
    <w:link w:val="a"/>
    <w:uiPriority w:val="99"/>
    <w:semiHidden/>
    <w:unhideWhenUsed/>
    <w:rsid w:val="0038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815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0EFD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0EFD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0E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0EFD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0EF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62A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862A2C"/>
    <w:rPr>
      <w:color w:val="605E5C"/>
      <w:shd w:val="clear" w:color="auto" w:fill="E1DFDD"/>
    </w:rPr>
  </w:style>
  <w:style w:type="paragraph" w:customStyle="1" w:styleId="ConsPlusNormal">
    <w:name w:val="ConsPlusNormal"/>
    <w:rsid w:val="008D1C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Header">
    <w:name w:val="header"/>
    <w:basedOn w:val="Normal"/>
    <w:link w:val="a2"/>
    <w:uiPriority w:val="99"/>
    <w:unhideWhenUsed/>
    <w:rsid w:val="00426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269DE"/>
  </w:style>
  <w:style w:type="paragraph" w:styleId="Footer">
    <w:name w:val="footer"/>
    <w:basedOn w:val="Normal"/>
    <w:link w:val="a3"/>
    <w:uiPriority w:val="99"/>
    <w:unhideWhenUsed/>
    <w:rsid w:val="00426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269D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8069F"/>
    <w:rPr>
      <w:color w:val="605E5C"/>
      <w:shd w:val="clear" w:color="auto" w:fill="E1DFDD"/>
    </w:rPr>
  </w:style>
  <w:style w:type="paragraph" w:customStyle="1" w:styleId="a4">
    <w:name w:val="Нормальный"/>
    <w:basedOn w:val="Normal"/>
    <w:rsid w:val="00D15282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CB77D644F24809B727BB705EAA02A210CF3A6E60A87AB461EBC09B901DEE37757F5E8F0904EA3172F381F88EDAAEBD9932F5A7EEAAC7934gF76L" TargetMode="External" /><Relationship Id="rId5" Type="http://schemas.openxmlformats.org/officeDocument/2006/relationships/hyperlink" Target="consultantplus://offline/ref=4CB77D644F24809B727BB705EAA02A210CF3A6E60A87AB461EBC09B901DEE37745F5B0FC914BBD15212D49D9ABgF7FL" TargetMode="External" /><Relationship Id="rId6" Type="http://schemas.openxmlformats.org/officeDocument/2006/relationships/hyperlink" Target="consultantplus://offline/ref=4CB77D644F24809B727BB705EAA02A210CF3A6E60A87AB461EBC09B901DEE37757F5E8F0904EA31627381F88EDAAEBD9932F5A7EEAAC7934gF76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